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601C" w14:textId="24E8A82F" w:rsidR="00281C9D" w:rsidRDefault="00F80939" w:rsidP="00D53625">
      <w:pPr>
        <w:spacing w:after="20" w:line="240" w:lineRule="auto"/>
        <w:rPr>
          <w:rFonts w:ascii="Proxima Nova Rg" w:hAnsi="Proxima Nova Rg"/>
          <w:color w:val="4A4A49"/>
          <w:sz w:val="22"/>
          <w:szCs w:val="22"/>
        </w:rPr>
      </w:pPr>
      <w:r w:rsidRPr="00D53625">
        <w:rPr>
          <w:rFonts w:ascii="Proxima Nova Rg" w:hAnsi="Proxima Nova Rg"/>
          <w:b/>
          <w:bCs/>
          <w:noProof/>
          <w:color w:val="404040" w:themeColor="text1" w:themeTint="B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FC4E5B3" wp14:editId="22A65AA2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5962650" cy="824928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24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C1291" w14:textId="5A0D43C7" w:rsidR="001C5CED" w:rsidRPr="001C5CED" w:rsidRDefault="0028305C" w:rsidP="001C5CED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High-Growth Mindset</w:t>
                            </w:r>
                          </w:p>
                          <w:p w14:paraId="712B6EA8" w14:textId="2A410ABC" w:rsidR="00D116AA" w:rsidRDefault="00D116AA" w:rsidP="00D116AA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698A5201" w14:textId="60AEE65C" w:rsidR="00E972D0" w:rsidRDefault="0028305C" w:rsidP="0028305C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28305C"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  <w:t>As well as grouping variables into components, PCA indicates the relative contribution of each component in explaining the range of responses to the survey questions. These are shown in Figure 3 where the size of the circle represents relative contribution to growth mind-set.</w:t>
                            </w:r>
                          </w:p>
                          <w:p w14:paraId="0E94A0CB" w14:textId="77777777" w:rsidR="0028305C" w:rsidRPr="00D7433E" w:rsidRDefault="0028305C" w:rsidP="0028305C">
                            <w:pPr>
                              <w:spacing w:after="0" w:line="240" w:lineRule="auto"/>
                              <w:ind w:left="-567" w:firstLine="567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D7433E"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</w:rPr>
                              <w:t>Figure 3: Contribution of growth mind-set components.</w:t>
                            </w:r>
                          </w:p>
                          <w:p w14:paraId="30C84891" w14:textId="77777777" w:rsidR="0028305C" w:rsidRDefault="0028305C" w:rsidP="0028305C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43E9E2CC" w14:textId="2449B701" w:rsidR="0028305C" w:rsidRDefault="0028305C" w:rsidP="0028305C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3AFE5EA8" w14:textId="77777777" w:rsidR="0028305C" w:rsidRPr="0028305C" w:rsidRDefault="0028305C" w:rsidP="0028305C">
                            <w:pPr>
                              <w:rPr>
                                <w:rFonts w:ascii="Proxima Nova Alt Rg" w:hAnsi="Proxima Nova Alt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2ED68C20" w14:textId="29A77244" w:rsidR="00A84CAB" w:rsidRPr="00A84CAB" w:rsidRDefault="0028305C" w:rsidP="0028305C">
                            <w:pPr>
                              <w:jc w:val="center"/>
                              <w:rPr>
                                <w:rFonts w:ascii="Proxima Nova Alt Rg" w:hAnsi="Proxima Nova Alt Rg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D75839" wp14:editId="3B603B0E">
                                  <wp:extent cx="5210175" cy="4377055"/>
                                  <wp:effectExtent l="0" t="0" r="9525" b="4445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681" b="891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0175" cy="437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40233A" w14:textId="77777777" w:rsidR="00A84CAB" w:rsidRDefault="00A84CAB" w:rsidP="00480F7B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</w:rPr>
                            </w:pPr>
                          </w:p>
                          <w:p w14:paraId="423972BE" w14:textId="77777777" w:rsidR="003459F3" w:rsidRPr="00F80939" w:rsidRDefault="003459F3" w:rsidP="000313CB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4E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3pt;margin-top:20.6pt;width:469.5pt;height:649.5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" filled="f" stroked="f">
                <v:textbox>
                  <w:txbxContent>
                    <w:p w14:paraId="323C1291" w14:textId="5A0D43C7" w:rsidR="001C5CED" w:rsidRPr="001C5CED" w:rsidRDefault="0028305C" w:rsidP="001C5CED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High-Growth Mindset</w:t>
                      </w:r>
                    </w:p>
                    <w:p w14:paraId="712B6EA8" w14:textId="2A410ABC" w:rsidR="00D116AA" w:rsidRDefault="00D116AA" w:rsidP="00D116AA">
                      <w:p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698A5201" w14:textId="60AEE65C" w:rsidR="00E972D0" w:rsidRDefault="0028305C" w:rsidP="0028305C">
                      <w:p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28305C"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  <w:t>As well as grouping variables into components, PCA indicates the relative contribution of each component in explaining the range of responses to the survey questions. These are shown in Figure 3 where the size of the circle represents relative contribution to growth mind-set.</w:t>
                      </w:r>
                    </w:p>
                    <w:p w14:paraId="0E94A0CB" w14:textId="77777777" w:rsidR="0028305C" w:rsidRPr="00D7433E" w:rsidRDefault="0028305C" w:rsidP="0028305C">
                      <w:pPr>
                        <w:spacing w:after="0" w:line="240" w:lineRule="auto"/>
                        <w:ind w:left="-567" w:firstLine="567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</w:rPr>
                      </w:pPr>
                      <w:r w:rsidRPr="00D7433E"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</w:rPr>
                        <w:t>Figure 3: Contribution of growth mind-set components.</w:t>
                      </w:r>
                    </w:p>
                    <w:p w14:paraId="30C84891" w14:textId="77777777" w:rsidR="0028305C" w:rsidRDefault="0028305C" w:rsidP="0028305C">
                      <w:p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43E9E2CC" w14:textId="2449B701" w:rsidR="0028305C" w:rsidRDefault="0028305C" w:rsidP="0028305C">
                      <w:p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3AFE5EA8" w14:textId="77777777" w:rsidR="0028305C" w:rsidRPr="0028305C" w:rsidRDefault="0028305C" w:rsidP="0028305C">
                      <w:pPr>
                        <w:rPr>
                          <w:rFonts w:ascii="Proxima Nova Alt Rg" w:hAnsi="Proxima Nova Alt Rg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2ED68C20" w14:textId="29A77244" w:rsidR="00A84CAB" w:rsidRPr="00A84CAB" w:rsidRDefault="0028305C" w:rsidP="0028305C">
                      <w:pPr>
                        <w:jc w:val="center"/>
                        <w:rPr>
                          <w:rFonts w:ascii="Proxima Nova Alt Rg" w:hAnsi="Proxima Nova Alt Rg"/>
                          <w:color w:val="404040" w:themeColor="text1" w:themeTint="BF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D75839" wp14:editId="3B603B0E">
                            <wp:extent cx="5210175" cy="4377055"/>
                            <wp:effectExtent l="0" t="0" r="9525" b="4445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681" b="891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10175" cy="43770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40233A" w14:textId="77777777" w:rsidR="00A84CAB" w:rsidRDefault="00A84CAB" w:rsidP="00480F7B">
                      <w:pPr>
                        <w:rPr>
                          <w:rFonts w:ascii="Proxima Nova Rg" w:hAnsi="Proxima Nova Rg"/>
                          <w:color w:val="404040" w:themeColor="text1" w:themeTint="BF"/>
                        </w:rPr>
                      </w:pPr>
                    </w:p>
                    <w:p w14:paraId="423972BE" w14:textId="77777777" w:rsidR="003459F3" w:rsidRPr="00F80939" w:rsidRDefault="003459F3" w:rsidP="000313CB">
                      <w:pPr>
                        <w:rPr>
                          <w:rFonts w:ascii="Proxima Nova Rg" w:hAnsi="Proxima Nova Rg"/>
                          <w:color w:val="404040" w:themeColor="text1" w:themeTint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1C9D" w:rsidSect="00AE6F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FD34AB" w:rsidRDefault="00FD34AB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FD34AB" w:rsidRDefault="00FD34AB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BEB1" w14:textId="77777777" w:rsidR="009E3C2E" w:rsidRDefault="009E3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FBFA" w14:textId="10E86369" w:rsidR="000431E7" w:rsidRDefault="000431E7" w:rsidP="000431E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FF43" w14:textId="77777777" w:rsidR="009E3C2E" w:rsidRDefault="009E3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FD34AB" w:rsidRDefault="00FD34AB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FD34AB" w:rsidRDefault="00FD34AB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CE38" w14:textId="77777777" w:rsidR="00525282" w:rsidRPr="00525282" w:rsidRDefault="00525282" w:rsidP="00525282">
    <w:pPr>
      <w:spacing w:after="20" w:line="240" w:lineRule="auto"/>
      <w:jc w:val="right"/>
      <w:rPr>
        <w:rFonts w:ascii="Proxima Nova Rg" w:hAnsi="Proxima Nova Rg"/>
        <w:b/>
        <w:bCs/>
        <w:color w:val="404040" w:themeColor="text1" w:themeTint="BF"/>
      </w:rPr>
    </w:pPr>
    <w:bookmarkStart w:id="0" w:name="_Hlk21348548"/>
    <w:r w:rsidRPr="00525282">
      <w:rPr>
        <w:rFonts w:ascii="Proxima Nova Rg" w:hAnsi="Proxima Nova Rg"/>
        <w:b/>
        <w:bCs/>
        <w:color w:val="404040" w:themeColor="text1" w:themeTint="BF"/>
      </w:rPr>
      <w:t>MEETING MUSTS</w:t>
    </w:r>
  </w:p>
  <w:p w14:paraId="51B2EE0B" w14:textId="77777777" w:rsidR="00525282" w:rsidRPr="00525282" w:rsidRDefault="00525282" w:rsidP="00525282">
    <w:pPr>
      <w:spacing w:after="20" w:line="240" w:lineRule="auto"/>
      <w:jc w:val="right"/>
      <w:rPr>
        <w:rFonts w:ascii="Trade Gothic LT Std" w:hAnsi="Trade Gothic LT Std"/>
        <w:color w:val="404040" w:themeColor="text1" w:themeTint="BF"/>
        <w:sz w:val="18"/>
        <w:szCs w:val="18"/>
      </w:rPr>
    </w:pPr>
    <w:r w:rsidRPr="00525282">
      <w:rPr>
        <w:rFonts w:ascii="Trade Gothic LT Std" w:hAnsi="Trade Gothic LT Std"/>
        <w:color w:val="404040" w:themeColor="text1" w:themeTint="BF"/>
        <w:sz w:val="18"/>
        <w:szCs w:val="18"/>
      </w:rPr>
      <w:t>Scale-up Leader’s Academy 2020</w:t>
    </w:r>
  </w:p>
  <w:bookmarkEnd w:id="0"/>
  <w:p w14:paraId="58630292" w14:textId="77777777" w:rsidR="00525282" w:rsidRDefault="00525282" w:rsidP="00525282">
    <w:pPr>
      <w:pStyle w:val="Header"/>
    </w:pPr>
  </w:p>
  <w:p w14:paraId="592B63E4" w14:textId="77777777" w:rsidR="00525282" w:rsidRDefault="0052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8B33" w14:textId="1A83E02F" w:rsidR="00F80939" w:rsidRPr="009E3C2E" w:rsidRDefault="0028305C" w:rsidP="006F2DF5">
    <w:pPr>
      <w:spacing w:after="20" w:line="240" w:lineRule="auto"/>
      <w:jc w:val="center"/>
      <w:rPr>
        <w:rFonts w:ascii="Proxima Nova Rg" w:hAnsi="Proxima Nova Rg"/>
        <w:b/>
        <w:bCs/>
        <w:color w:val="404040" w:themeColor="text1" w:themeTint="BF"/>
      </w:rPr>
    </w:pPr>
    <w:r w:rsidRPr="009E3C2E">
      <w:rPr>
        <w:rFonts w:ascii="Proxima Nova Rg" w:hAnsi="Proxima Nova Rg"/>
        <w:b/>
        <w:bCs/>
        <w:color w:val="404040" w:themeColor="text1" w:themeTint="BF"/>
      </w:rPr>
      <w:t>HIGH-GROWTH MINDSET</w:t>
    </w:r>
  </w:p>
  <w:p w14:paraId="52FFDA92" w14:textId="4E566219" w:rsidR="00AE6FD0" w:rsidRPr="009E3C2E" w:rsidRDefault="00AE6FD0" w:rsidP="006F2DF5">
    <w:pPr>
      <w:spacing w:after="20" w:line="240" w:lineRule="auto"/>
      <w:jc w:val="center"/>
      <w:rPr>
        <w:rFonts w:ascii="Proxima Nova Rg" w:hAnsi="Proxima Nova Rg"/>
        <w:color w:val="404040" w:themeColor="text1" w:themeTint="BF"/>
        <w:sz w:val="18"/>
        <w:szCs w:val="18"/>
      </w:rPr>
    </w:pPr>
    <w:r w:rsidRPr="009E3C2E">
      <w:rPr>
        <w:rFonts w:ascii="Proxima Nova Rg" w:hAnsi="Proxima Nova Rg"/>
        <w:color w:val="404040" w:themeColor="text1" w:themeTint="BF"/>
        <w:sz w:val="18"/>
        <w:szCs w:val="18"/>
      </w:rPr>
      <w:t>Scale-up Leaders</w:t>
    </w:r>
    <w:r w:rsidR="0081597A" w:rsidRPr="009E3C2E">
      <w:rPr>
        <w:rFonts w:ascii="Proxima Nova Rg" w:hAnsi="Proxima Nova Rg"/>
        <w:color w:val="404040" w:themeColor="text1" w:themeTint="BF"/>
        <w:sz w:val="18"/>
        <w:szCs w:val="18"/>
      </w:rPr>
      <w:t>’</w:t>
    </w:r>
    <w:r w:rsidRPr="009E3C2E">
      <w:rPr>
        <w:rFonts w:ascii="Proxima Nova Rg" w:hAnsi="Proxima Nova Rg"/>
        <w:color w:val="404040" w:themeColor="text1" w:themeTint="BF"/>
        <w:sz w:val="18"/>
        <w:szCs w:val="18"/>
      </w:rPr>
      <w:t xml:space="preserve"> Academy </w:t>
    </w:r>
    <w:r w:rsidR="003F6F18" w:rsidRPr="009E3C2E">
      <w:rPr>
        <w:rFonts w:ascii="Proxima Nova Rg" w:hAnsi="Proxima Nova Rg"/>
        <w:color w:val="404040" w:themeColor="text1" w:themeTint="BF"/>
        <w:sz w:val="18"/>
        <w:szCs w:val="18"/>
      </w:rPr>
      <w:t>202</w:t>
    </w:r>
    <w:r w:rsidR="009E3C2E">
      <w:rPr>
        <w:rFonts w:ascii="Proxima Nova Rg" w:hAnsi="Proxima Nova Rg"/>
        <w:color w:val="404040" w:themeColor="text1" w:themeTint="BF"/>
        <w:sz w:val="18"/>
        <w:szCs w:val="18"/>
      </w:rPr>
      <w:t>5</w:t>
    </w:r>
  </w:p>
  <w:p w14:paraId="0DE9719D" w14:textId="5EE418D0" w:rsidR="00D53625" w:rsidRPr="009E3C2E" w:rsidRDefault="00D53625" w:rsidP="00AE6FD0">
    <w:pPr>
      <w:pStyle w:val="Header"/>
      <w:jc w:val="right"/>
      <w:rPr>
        <w:rFonts w:ascii="Proxima Nova Rg" w:hAnsi="Proxima Nova R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DA80" w14:textId="20839747" w:rsidR="00930B17" w:rsidRDefault="007C2F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F4DD7" wp14:editId="3100AE4A">
          <wp:simplePos x="0" y="0"/>
          <wp:positionH relativeFrom="column">
            <wp:posOffset>-438150</wp:posOffset>
          </wp:positionH>
          <wp:positionV relativeFrom="paragraph">
            <wp:posOffset>-59055</wp:posOffset>
          </wp:positionV>
          <wp:extent cx="1708608" cy="381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dscape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608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465"/>
    <w:multiLevelType w:val="hybridMultilevel"/>
    <w:tmpl w:val="1B669B62"/>
    <w:lvl w:ilvl="0" w:tplc="2E4C65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78C24F7"/>
    <w:multiLevelType w:val="hybridMultilevel"/>
    <w:tmpl w:val="7C12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70FA"/>
    <w:multiLevelType w:val="hybridMultilevel"/>
    <w:tmpl w:val="DBE0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828"/>
    <w:multiLevelType w:val="hybridMultilevel"/>
    <w:tmpl w:val="8DF0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00E"/>
    <w:multiLevelType w:val="hybridMultilevel"/>
    <w:tmpl w:val="446E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2FF"/>
    <w:multiLevelType w:val="hybridMultilevel"/>
    <w:tmpl w:val="E7CE59D6"/>
    <w:lvl w:ilvl="0" w:tplc="5B4ABDF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56009"/>
    <w:multiLevelType w:val="hybridMultilevel"/>
    <w:tmpl w:val="323C91AC"/>
    <w:lvl w:ilvl="0" w:tplc="9006C7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C190405"/>
    <w:multiLevelType w:val="hybridMultilevel"/>
    <w:tmpl w:val="F0C42C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F3395"/>
    <w:multiLevelType w:val="hybridMultilevel"/>
    <w:tmpl w:val="68BA409C"/>
    <w:lvl w:ilvl="0" w:tplc="DA7692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E976E33"/>
    <w:multiLevelType w:val="hybridMultilevel"/>
    <w:tmpl w:val="D56C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70C24"/>
    <w:multiLevelType w:val="hybridMultilevel"/>
    <w:tmpl w:val="FC30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52996">
    <w:abstractNumId w:val="9"/>
  </w:num>
  <w:num w:numId="2" w16cid:durableId="525484031">
    <w:abstractNumId w:val="6"/>
  </w:num>
  <w:num w:numId="3" w16cid:durableId="819270530">
    <w:abstractNumId w:val="8"/>
  </w:num>
  <w:num w:numId="4" w16cid:durableId="83036089">
    <w:abstractNumId w:val="0"/>
  </w:num>
  <w:num w:numId="5" w16cid:durableId="1923221436">
    <w:abstractNumId w:val="7"/>
  </w:num>
  <w:num w:numId="6" w16cid:durableId="427969017">
    <w:abstractNumId w:val="5"/>
  </w:num>
  <w:num w:numId="7" w16cid:durableId="182137498">
    <w:abstractNumId w:val="1"/>
  </w:num>
  <w:num w:numId="8" w16cid:durableId="481047755">
    <w:abstractNumId w:val="4"/>
  </w:num>
  <w:num w:numId="9" w16cid:durableId="1656492183">
    <w:abstractNumId w:val="2"/>
  </w:num>
  <w:num w:numId="10" w16cid:durableId="377901330">
    <w:abstractNumId w:val="10"/>
  </w:num>
  <w:num w:numId="11" w16cid:durableId="544681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313CB"/>
    <w:rsid w:val="000431E7"/>
    <w:rsid w:val="000A0643"/>
    <w:rsid w:val="000B070D"/>
    <w:rsid w:val="001C5CED"/>
    <w:rsid w:val="001D7CB5"/>
    <w:rsid w:val="002117ED"/>
    <w:rsid w:val="00281C9D"/>
    <w:rsid w:val="0028305C"/>
    <w:rsid w:val="002859A8"/>
    <w:rsid w:val="003459F3"/>
    <w:rsid w:val="003A24FD"/>
    <w:rsid w:val="003F6F18"/>
    <w:rsid w:val="004142BB"/>
    <w:rsid w:val="00426BA7"/>
    <w:rsid w:val="0045496C"/>
    <w:rsid w:val="00480F7B"/>
    <w:rsid w:val="004F4C96"/>
    <w:rsid w:val="00501CDA"/>
    <w:rsid w:val="00525282"/>
    <w:rsid w:val="005A1E91"/>
    <w:rsid w:val="005B4595"/>
    <w:rsid w:val="005E6C5E"/>
    <w:rsid w:val="00625201"/>
    <w:rsid w:val="00692367"/>
    <w:rsid w:val="006F2DF5"/>
    <w:rsid w:val="006F7A5F"/>
    <w:rsid w:val="007548EE"/>
    <w:rsid w:val="007B6A28"/>
    <w:rsid w:val="007C2FB5"/>
    <w:rsid w:val="00805C57"/>
    <w:rsid w:val="008130ED"/>
    <w:rsid w:val="0081597A"/>
    <w:rsid w:val="008912C8"/>
    <w:rsid w:val="008D0F78"/>
    <w:rsid w:val="00930B17"/>
    <w:rsid w:val="009448CF"/>
    <w:rsid w:val="00972849"/>
    <w:rsid w:val="009A4893"/>
    <w:rsid w:val="009A6F71"/>
    <w:rsid w:val="009E3C2E"/>
    <w:rsid w:val="00A13D89"/>
    <w:rsid w:val="00A84CAB"/>
    <w:rsid w:val="00AC54D9"/>
    <w:rsid w:val="00AE6FD0"/>
    <w:rsid w:val="00B0032C"/>
    <w:rsid w:val="00B51188"/>
    <w:rsid w:val="00D116AA"/>
    <w:rsid w:val="00D42417"/>
    <w:rsid w:val="00D53625"/>
    <w:rsid w:val="00D9735D"/>
    <w:rsid w:val="00DB3C2F"/>
    <w:rsid w:val="00DF6956"/>
    <w:rsid w:val="00E73C63"/>
    <w:rsid w:val="00E86F95"/>
    <w:rsid w:val="00E972D0"/>
    <w:rsid w:val="00F00074"/>
    <w:rsid w:val="00F74AD3"/>
    <w:rsid w:val="00F80939"/>
    <w:rsid w:val="00FD34AB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  <w:style w:type="table" w:styleId="TableGrid">
    <w:name w:val="Table Grid"/>
    <w:basedOn w:val="TableNormal"/>
    <w:uiPriority w:val="59"/>
    <w:rsid w:val="0028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2475D-7263-41D3-81A1-0857E3CEE008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customXml/itemProps2.xml><?xml version="1.0" encoding="utf-8"?>
<ds:datastoreItem xmlns:ds="http://schemas.openxmlformats.org/officeDocument/2006/customXml" ds:itemID="{3320047B-8B56-4773-8B00-B091A24E2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6CDBA-EEF8-47FA-A830-C4270F5B6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Gibson</dc:creator>
  <cp:lastModifiedBy>Amy Mason</cp:lastModifiedBy>
  <cp:revision>9</cp:revision>
  <cp:lastPrinted>2019-10-09T13:03:00Z</cp:lastPrinted>
  <dcterms:created xsi:type="dcterms:W3CDTF">2019-10-09T13:51:00Z</dcterms:created>
  <dcterms:modified xsi:type="dcterms:W3CDTF">2024-08-05T12:00:00Z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77400</vt:r8>
  </property>
  <property fmtid="{D5CDD505-2E9C-101B-9397-08002B2CF9AE}" pid="4" name="MediaServiceImageTags">
    <vt:lpwstr/>
  </property>
</Properties>
</file>